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D40DF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3F8FCF1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435"/>
        <w:gridCol w:w="4115"/>
        <w:gridCol w:w="794"/>
        <w:gridCol w:w="1528"/>
        <w:gridCol w:w="1548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3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1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4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28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48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6D3BA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593857D6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35" w:type="dxa"/>
            <w:noWrap/>
            <w:vAlign w:val="center"/>
          </w:tcPr>
          <w:p w14:paraId="354358D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遥测心电监护仪</w:t>
            </w:r>
          </w:p>
        </w:tc>
        <w:tc>
          <w:tcPr>
            <w:tcW w:w="4115" w:type="dxa"/>
            <w:noWrap/>
            <w:vAlign w:val="center"/>
          </w:tcPr>
          <w:p w14:paraId="4A8F39D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noWrap/>
            <w:vAlign w:val="center"/>
          </w:tcPr>
          <w:p w14:paraId="1EBA3E65">
            <w:pPr>
              <w:jc w:val="both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10台</w:t>
            </w:r>
          </w:p>
        </w:tc>
        <w:tc>
          <w:tcPr>
            <w:tcW w:w="1528" w:type="dxa"/>
            <w:noWrap/>
            <w:vAlign w:val="center"/>
          </w:tcPr>
          <w:p w14:paraId="199C458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center"/>
          </w:tcPr>
          <w:p w14:paraId="09DF020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7775DCB1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 遥测心电监护仪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316204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12DE287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5F119DB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5CEB873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605EC0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772E8FA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41726C43">
            <w:pPr>
              <w:pStyle w:val="7"/>
              <w:numPr>
                <w:ilvl w:val="0"/>
                <w:numId w:val="0"/>
              </w:numPr>
              <w:spacing w:line="40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标配心电监护，提供HR，ST，PVC测量值，</w:t>
            </w:r>
            <w:r>
              <w:rPr>
                <w:rFonts w:ascii="宋体" w:hAnsi="宋体"/>
                <w:sz w:val="24"/>
                <w:szCs w:val="24"/>
              </w:rPr>
              <w:t>血氧监测，提供SpO2，PR</w:t>
            </w:r>
            <w:r>
              <w:rPr>
                <w:rFonts w:hint="eastAsia" w:ascii="宋体" w:hAnsi="宋体"/>
                <w:sz w:val="24"/>
                <w:szCs w:val="24"/>
              </w:rPr>
              <w:t>。适用于成人、小儿的监测。</w:t>
            </w:r>
          </w:p>
        </w:tc>
        <w:tc>
          <w:tcPr>
            <w:tcW w:w="3070" w:type="dxa"/>
            <w:vAlign w:val="center"/>
          </w:tcPr>
          <w:p w14:paraId="3E7878C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91DAC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0BD8BEC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17ABE73B">
            <w:pPr>
              <w:pStyle w:val="7"/>
              <w:numPr>
                <w:ilvl w:val="0"/>
                <w:numId w:val="0"/>
              </w:numPr>
              <w:spacing w:line="40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具有</w:t>
            </w:r>
            <w:r>
              <w:rPr>
                <w:rFonts w:hint="eastAsia" w:ascii="宋体" w:hAnsi="宋体"/>
                <w:sz w:val="24"/>
                <w:szCs w:val="24"/>
              </w:rPr>
              <w:t>QT/QTc测量功能，提供QT，QTc和ΔQTc参数值，数据在中央站上显示。</w:t>
            </w:r>
          </w:p>
        </w:tc>
        <w:tc>
          <w:tcPr>
            <w:tcW w:w="3070" w:type="dxa"/>
            <w:vAlign w:val="center"/>
          </w:tcPr>
          <w:p w14:paraId="2F8FF9A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500AB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CD16A5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0D695261">
            <w:pPr>
              <w:pStyle w:val="7"/>
              <w:numPr>
                <w:ilvl w:val="1"/>
                <w:numId w:val="0"/>
              </w:numPr>
              <w:spacing w:line="400" w:lineRule="exact"/>
              <w:ind w:left="374" w:leftChars="0" w:hanging="374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QTc计算公式提供：Bazett, Fridericia, Framingham, Hodges。</w:t>
            </w:r>
          </w:p>
        </w:tc>
        <w:tc>
          <w:tcPr>
            <w:tcW w:w="3070" w:type="dxa"/>
            <w:vAlign w:val="center"/>
          </w:tcPr>
          <w:p w14:paraId="60C6D97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A9A38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607DCB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701BC0AA">
            <w:pPr>
              <w:pStyle w:val="7"/>
              <w:numPr>
                <w:ilvl w:val="1"/>
                <w:numId w:val="0"/>
              </w:numPr>
              <w:spacing w:line="400" w:lineRule="exact"/>
              <w:ind w:left="374" w:leftChars="0" w:hanging="374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支持房颤及室上性心律失常分析功能，如：室上性心动过速，SVCs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sz w:val="24"/>
                <w:szCs w:val="24"/>
              </w:rPr>
              <w:t>min等，标配支持≥2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种实时心律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失常分析。</w:t>
            </w:r>
          </w:p>
        </w:tc>
        <w:tc>
          <w:tcPr>
            <w:tcW w:w="3070" w:type="dxa"/>
            <w:vAlign w:val="center"/>
          </w:tcPr>
          <w:p w14:paraId="1936131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D860A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928FEB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349DA43C">
            <w:pPr>
              <w:pStyle w:val="7"/>
              <w:numPr>
                <w:ilvl w:val="1"/>
                <w:numId w:val="0"/>
              </w:numPr>
              <w:spacing w:line="400" w:lineRule="exact"/>
              <w:ind w:left="374" w:leftChars="0" w:hanging="374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血氧饱和度测量范围：0 -</w:t>
            </w:r>
            <w:r>
              <w:rPr>
                <w:rFonts w:ascii="宋体" w:hAnsi="宋体"/>
                <w:sz w:val="24"/>
                <w:szCs w:val="24"/>
              </w:rPr>
              <w:t>100%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来自于血氧的脉率测量范围：20–300 bpm。</w:t>
            </w:r>
          </w:p>
        </w:tc>
        <w:tc>
          <w:tcPr>
            <w:tcW w:w="3070" w:type="dxa"/>
            <w:vAlign w:val="center"/>
          </w:tcPr>
          <w:p w14:paraId="5181FFA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824E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DA9CF5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E95A5D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可显示弱灌注指数（PI）。</w:t>
            </w:r>
          </w:p>
        </w:tc>
        <w:tc>
          <w:tcPr>
            <w:tcW w:w="3070" w:type="dxa"/>
            <w:vAlign w:val="center"/>
          </w:tcPr>
          <w:p w14:paraId="5284EEC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8C79F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B05C5D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7C0E41E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085F419B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320D7F0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17891006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EEBA19-B351-40AD-A56E-99E076ADC6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13A3B63-EC11-42ED-B6A0-07B4ADB1A654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27A02808-EB98-4C31-96E8-62B38B9C5E6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B924729-00A1-4CDD-BDA0-F321690F4D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CC17D7A-C16A-44E4-BD26-018A7280324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866D28"/>
    <w:rsid w:val="0AD41965"/>
    <w:rsid w:val="0AD53C35"/>
    <w:rsid w:val="0CBD4807"/>
    <w:rsid w:val="0D0D3AB4"/>
    <w:rsid w:val="0E31125C"/>
    <w:rsid w:val="1B4F7514"/>
    <w:rsid w:val="1F7858D9"/>
    <w:rsid w:val="20225A33"/>
    <w:rsid w:val="29CB6FBF"/>
    <w:rsid w:val="2D360D42"/>
    <w:rsid w:val="2DC71E31"/>
    <w:rsid w:val="2E2A554C"/>
    <w:rsid w:val="2E652751"/>
    <w:rsid w:val="307A1AE5"/>
    <w:rsid w:val="329A3070"/>
    <w:rsid w:val="35280B03"/>
    <w:rsid w:val="353474F5"/>
    <w:rsid w:val="368E1E5D"/>
    <w:rsid w:val="36FA2840"/>
    <w:rsid w:val="3DDF1057"/>
    <w:rsid w:val="3F0C7BFD"/>
    <w:rsid w:val="4CFE7B13"/>
    <w:rsid w:val="50DB3E63"/>
    <w:rsid w:val="51E7689A"/>
    <w:rsid w:val="57B56021"/>
    <w:rsid w:val="59746BF9"/>
    <w:rsid w:val="597E746C"/>
    <w:rsid w:val="5B67085C"/>
    <w:rsid w:val="5D0C499F"/>
    <w:rsid w:val="61263164"/>
    <w:rsid w:val="630A1EAA"/>
    <w:rsid w:val="6E937359"/>
    <w:rsid w:val="71ED0BE9"/>
    <w:rsid w:val="739C0A54"/>
    <w:rsid w:val="752B3379"/>
    <w:rsid w:val="775A1CF3"/>
    <w:rsid w:val="77C71A27"/>
    <w:rsid w:val="7B6362BD"/>
    <w:rsid w:val="7D822824"/>
    <w:rsid w:val="7E8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3080</Words>
  <Characters>3363</Characters>
  <Lines>0</Lines>
  <Paragraphs>0</Paragraphs>
  <TotalTime>1</TotalTime>
  <ScaleCrop>false</ScaleCrop>
  <LinksUpToDate>false</LinksUpToDate>
  <CharactersWithSpaces>3969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